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40" w:rsidRPr="00A41F4A" w:rsidRDefault="002C6CF9" w:rsidP="00A41F4A">
      <w:pPr>
        <w:jc w:val="center"/>
        <w:rPr>
          <w:b/>
        </w:rPr>
      </w:pPr>
      <w:r w:rsidRPr="00A41F4A">
        <w:rPr>
          <w:b/>
        </w:rPr>
        <w:t>PRAYER INTENTIONS FOR 16 DAYS OF ACTION TO END VIOLENCE AGAINST WOMEN AND GIRLS</w:t>
      </w:r>
    </w:p>
    <w:p w:rsidR="002C6CF9" w:rsidRPr="00A41F4A" w:rsidRDefault="002C6CF9" w:rsidP="002C6CF9">
      <w:r w:rsidRPr="00A41F4A">
        <w:rPr>
          <w:noProof/>
        </w:rPr>
        <w:drawing>
          <wp:anchor distT="0" distB="0" distL="114300" distR="114300" simplePos="0" relativeHeight="251658240" behindDoc="0" locked="0" layoutInCell="1" allowOverlap="1" wp14:anchorId="44BFB311" wp14:editId="094571D0">
            <wp:simplePos x="0" y="0"/>
            <wp:positionH relativeFrom="column">
              <wp:posOffset>6191250</wp:posOffset>
            </wp:positionH>
            <wp:positionV relativeFrom="paragraph">
              <wp:posOffset>66040</wp:posOffset>
            </wp:positionV>
            <wp:extent cx="2166620" cy="1130300"/>
            <wp:effectExtent l="0" t="0" r="0" b="0"/>
            <wp:wrapSquare wrapText="bothSides"/>
            <wp:docPr id="1" name="Picture 1" descr="C:\Users\Sismugs\Pictures\Orange the Wor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smugs\Pictures\Orange the Wor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F4A">
        <w:t xml:space="preserve">November 25 is the UN Day for the Elimination of Violence Against Women </w:t>
      </w:r>
      <w:r w:rsidR="00A0395B" w:rsidRPr="00A41F4A">
        <w:t>(</w:t>
      </w:r>
      <w:r w:rsidRPr="00A41F4A">
        <w:t>and Girls</w:t>
      </w:r>
      <w:r w:rsidR="00A0395B" w:rsidRPr="00A41F4A">
        <w:t>)</w:t>
      </w:r>
      <w:r w:rsidRPr="00A41F4A">
        <w:t>.  It is the beginning of 16 days of action to end such violence, leading up to December 10, which is the 70</w:t>
      </w:r>
      <w:r w:rsidRPr="00A41F4A">
        <w:rPr>
          <w:vertAlign w:val="superscript"/>
        </w:rPr>
        <w:t>th</w:t>
      </w:r>
      <w:r w:rsidRPr="00A41F4A">
        <w:t xml:space="preserve"> Anniversary of the </w:t>
      </w:r>
      <w:r w:rsidR="00E94A62" w:rsidRPr="00A41F4A">
        <w:t xml:space="preserve">Universal </w:t>
      </w:r>
      <w:r w:rsidRPr="00A41F4A">
        <w:t>Declaration of Human Rights.  We invite you to:</w:t>
      </w:r>
      <w:r w:rsidRPr="00A41F4A"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C6CF9" w:rsidRPr="00A41F4A" w:rsidRDefault="002C6CF9" w:rsidP="002C6CF9">
      <w:pPr>
        <w:pStyle w:val="ListParagraph"/>
        <w:numPr>
          <w:ilvl w:val="0"/>
          <w:numId w:val="1"/>
        </w:numPr>
      </w:pPr>
      <w:r w:rsidRPr="00A41F4A">
        <w:t xml:space="preserve">Offer a prayer intention </w:t>
      </w:r>
      <w:r w:rsidR="002027FF" w:rsidRPr="00A41F4A">
        <w:t xml:space="preserve">(see below) </w:t>
      </w:r>
      <w:r w:rsidRPr="00A41F4A">
        <w:t>each day as the world unites to stop violence</w:t>
      </w:r>
    </w:p>
    <w:p w:rsidR="002C6CF9" w:rsidRPr="00A41F4A" w:rsidRDefault="002C6CF9" w:rsidP="001F06DC">
      <w:pPr>
        <w:pStyle w:val="ListParagraph"/>
        <w:numPr>
          <w:ilvl w:val="0"/>
          <w:numId w:val="1"/>
        </w:numPr>
      </w:pPr>
      <w:r w:rsidRPr="00A41F4A">
        <w:t xml:space="preserve">Wear orange </w:t>
      </w:r>
      <w:r w:rsidR="00DF0A7A" w:rsidRPr="00A41F4A">
        <w:t xml:space="preserve">November 25 to </w:t>
      </w:r>
      <w:r w:rsidR="002027FF" w:rsidRPr="00A41F4A">
        <w:t xml:space="preserve">December 10 </w:t>
      </w:r>
      <w:r w:rsidRPr="00A41F4A">
        <w:t>as a symbol of a bright, violence-free future</w:t>
      </w:r>
    </w:p>
    <w:tbl>
      <w:tblPr>
        <w:tblStyle w:val="TableGrid"/>
        <w:tblW w:w="14130" w:type="dxa"/>
        <w:tblInd w:w="-342" w:type="dxa"/>
        <w:tblLook w:val="04A0" w:firstRow="1" w:lastRow="0" w:firstColumn="1" w:lastColumn="0" w:noHBand="0" w:noVBand="1"/>
      </w:tblPr>
      <w:tblGrid>
        <w:gridCol w:w="2430"/>
        <w:gridCol w:w="1980"/>
        <w:gridCol w:w="1800"/>
        <w:gridCol w:w="1890"/>
        <w:gridCol w:w="1980"/>
        <w:gridCol w:w="2160"/>
        <w:gridCol w:w="1890"/>
      </w:tblGrid>
      <w:tr w:rsidR="00A41F4A" w:rsidRPr="00A41F4A" w:rsidTr="007935D4">
        <w:tc>
          <w:tcPr>
            <w:tcW w:w="2430" w:type="dxa"/>
          </w:tcPr>
          <w:p w:rsidR="002C6CF9" w:rsidRPr="00A41F4A" w:rsidRDefault="002C6CF9" w:rsidP="000D0759">
            <w:pPr>
              <w:jc w:val="center"/>
              <w:rPr>
                <w:b/>
              </w:rPr>
            </w:pPr>
            <w:r w:rsidRPr="00A41F4A">
              <w:rPr>
                <w:b/>
              </w:rPr>
              <w:t xml:space="preserve">SUNDAY </w:t>
            </w:r>
          </w:p>
        </w:tc>
        <w:tc>
          <w:tcPr>
            <w:tcW w:w="1980" w:type="dxa"/>
          </w:tcPr>
          <w:p w:rsidR="002C6CF9" w:rsidRPr="00A41F4A" w:rsidRDefault="002C6CF9" w:rsidP="000D0759">
            <w:pPr>
              <w:jc w:val="center"/>
              <w:rPr>
                <w:b/>
              </w:rPr>
            </w:pPr>
            <w:r w:rsidRPr="00A41F4A">
              <w:rPr>
                <w:b/>
              </w:rPr>
              <w:t>MONDAY</w:t>
            </w:r>
          </w:p>
        </w:tc>
        <w:tc>
          <w:tcPr>
            <w:tcW w:w="1800" w:type="dxa"/>
          </w:tcPr>
          <w:p w:rsidR="002C6CF9" w:rsidRPr="00A41F4A" w:rsidRDefault="002C6CF9" w:rsidP="000D0759">
            <w:pPr>
              <w:jc w:val="center"/>
              <w:rPr>
                <w:b/>
              </w:rPr>
            </w:pPr>
            <w:r w:rsidRPr="00A41F4A">
              <w:rPr>
                <w:b/>
              </w:rPr>
              <w:t>TUESDAY</w:t>
            </w:r>
          </w:p>
        </w:tc>
        <w:tc>
          <w:tcPr>
            <w:tcW w:w="1890" w:type="dxa"/>
          </w:tcPr>
          <w:p w:rsidR="002C6CF9" w:rsidRPr="00A41F4A" w:rsidRDefault="002C6CF9" w:rsidP="000D0759">
            <w:pPr>
              <w:jc w:val="center"/>
              <w:rPr>
                <w:b/>
              </w:rPr>
            </w:pPr>
            <w:r w:rsidRPr="00A41F4A">
              <w:rPr>
                <w:b/>
              </w:rPr>
              <w:t>WEDNESDAY</w:t>
            </w:r>
          </w:p>
        </w:tc>
        <w:tc>
          <w:tcPr>
            <w:tcW w:w="1980" w:type="dxa"/>
          </w:tcPr>
          <w:p w:rsidR="002C6CF9" w:rsidRPr="00A41F4A" w:rsidRDefault="002C6CF9" w:rsidP="000D0759">
            <w:pPr>
              <w:jc w:val="center"/>
              <w:rPr>
                <w:b/>
              </w:rPr>
            </w:pPr>
            <w:r w:rsidRPr="00A41F4A">
              <w:rPr>
                <w:b/>
              </w:rPr>
              <w:t xml:space="preserve">THURSDAY </w:t>
            </w:r>
          </w:p>
        </w:tc>
        <w:tc>
          <w:tcPr>
            <w:tcW w:w="2160" w:type="dxa"/>
          </w:tcPr>
          <w:p w:rsidR="002C6CF9" w:rsidRPr="00A41F4A" w:rsidRDefault="002C6CF9" w:rsidP="000D0759">
            <w:pPr>
              <w:jc w:val="center"/>
              <w:rPr>
                <w:b/>
              </w:rPr>
            </w:pPr>
            <w:r w:rsidRPr="00A41F4A">
              <w:rPr>
                <w:b/>
              </w:rPr>
              <w:t>FRIDAY</w:t>
            </w:r>
          </w:p>
        </w:tc>
        <w:tc>
          <w:tcPr>
            <w:tcW w:w="1890" w:type="dxa"/>
          </w:tcPr>
          <w:p w:rsidR="002C6CF9" w:rsidRPr="00A41F4A" w:rsidRDefault="002C6CF9" w:rsidP="000D0759">
            <w:pPr>
              <w:jc w:val="center"/>
              <w:rPr>
                <w:b/>
              </w:rPr>
            </w:pPr>
            <w:r w:rsidRPr="00A41F4A">
              <w:rPr>
                <w:b/>
              </w:rPr>
              <w:t>SATURDAY</w:t>
            </w:r>
          </w:p>
        </w:tc>
      </w:tr>
      <w:tr w:rsidR="00A41F4A" w:rsidRPr="00A41F4A" w:rsidTr="007935D4">
        <w:tc>
          <w:tcPr>
            <w:tcW w:w="2430" w:type="dxa"/>
          </w:tcPr>
          <w:p w:rsidR="002C6CF9" w:rsidRPr="00A41F4A" w:rsidRDefault="00E94A62" w:rsidP="000D0759">
            <w:pPr>
              <w:jc w:val="center"/>
              <w:rPr>
                <w:b/>
              </w:rPr>
            </w:pPr>
            <w:r w:rsidRPr="00A41F4A">
              <w:rPr>
                <w:b/>
              </w:rPr>
              <w:t>Nov. 25</w:t>
            </w:r>
          </w:p>
          <w:p w:rsidR="00E94A62" w:rsidRPr="00A41F4A" w:rsidRDefault="00DF0A7A" w:rsidP="00A41F4A">
            <w:pPr>
              <w:rPr>
                <w:b/>
              </w:rPr>
            </w:pPr>
            <w:r w:rsidRPr="00A41F4A">
              <w:rPr>
                <w:b/>
              </w:rPr>
              <w:t xml:space="preserve">For </w:t>
            </w:r>
            <w:r w:rsidR="00A41F4A">
              <w:rPr>
                <w:b/>
              </w:rPr>
              <w:t>women and children who suffer from, or are survivors</w:t>
            </w:r>
            <w:r w:rsidR="007935D4">
              <w:rPr>
                <w:b/>
              </w:rPr>
              <w:t xml:space="preserve"> of, domestic violence</w:t>
            </w:r>
          </w:p>
          <w:p w:rsidR="00E94A62" w:rsidRPr="00A41F4A" w:rsidRDefault="00E94A62" w:rsidP="000D0759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C6CF9" w:rsidRPr="00A41F4A" w:rsidRDefault="00E94A62" w:rsidP="000D0759">
            <w:pPr>
              <w:jc w:val="center"/>
              <w:rPr>
                <w:b/>
              </w:rPr>
            </w:pPr>
            <w:r w:rsidRPr="00A41F4A">
              <w:rPr>
                <w:b/>
              </w:rPr>
              <w:t>Nov. 26</w:t>
            </w:r>
          </w:p>
          <w:p w:rsidR="00E94A62" w:rsidRPr="00A41F4A" w:rsidRDefault="00E94A62" w:rsidP="00A41F4A">
            <w:pPr>
              <w:rPr>
                <w:b/>
              </w:rPr>
            </w:pPr>
            <w:r w:rsidRPr="00A41F4A">
              <w:rPr>
                <w:b/>
              </w:rPr>
              <w:t xml:space="preserve">For </w:t>
            </w:r>
            <w:r w:rsidR="004217FD" w:rsidRPr="00A41F4A">
              <w:rPr>
                <w:b/>
              </w:rPr>
              <w:t>an end to bullying of girls in school, including cyber bullying</w:t>
            </w:r>
          </w:p>
        </w:tc>
        <w:tc>
          <w:tcPr>
            <w:tcW w:w="1800" w:type="dxa"/>
          </w:tcPr>
          <w:p w:rsidR="002C6CF9" w:rsidRPr="00A41F4A" w:rsidRDefault="00E94A62" w:rsidP="000D0759">
            <w:pPr>
              <w:jc w:val="center"/>
              <w:rPr>
                <w:b/>
              </w:rPr>
            </w:pPr>
            <w:r w:rsidRPr="00A41F4A">
              <w:rPr>
                <w:b/>
              </w:rPr>
              <w:t>Nov. 27</w:t>
            </w:r>
          </w:p>
          <w:p w:rsidR="00E94A62" w:rsidRPr="00A41F4A" w:rsidRDefault="00E94A62" w:rsidP="00A41F4A">
            <w:pPr>
              <w:rPr>
                <w:b/>
              </w:rPr>
            </w:pPr>
            <w:r w:rsidRPr="00A41F4A">
              <w:rPr>
                <w:b/>
              </w:rPr>
              <w:t>For</w:t>
            </w:r>
            <w:r w:rsidR="0060404D" w:rsidRPr="00A41F4A">
              <w:rPr>
                <w:b/>
              </w:rPr>
              <w:t xml:space="preserve"> courage for women who suffer injustice—forced labor, inadequate wages, or harassment in their workplaces</w:t>
            </w:r>
          </w:p>
        </w:tc>
        <w:tc>
          <w:tcPr>
            <w:tcW w:w="1890" w:type="dxa"/>
          </w:tcPr>
          <w:p w:rsidR="002C6CF9" w:rsidRPr="00A41F4A" w:rsidRDefault="00E94A62" w:rsidP="000D0759">
            <w:pPr>
              <w:jc w:val="center"/>
              <w:rPr>
                <w:b/>
              </w:rPr>
            </w:pPr>
            <w:r w:rsidRPr="00A41F4A">
              <w:rPr>
                <w:b/>
              </w:rPr>
              <w:t>Nov. 28</w:t>
            </w:r>
          </w:p>
          <w:p w:rsidR="00E94A62" w:rsidRPr="00A41F4A" w:rsidRDefault="0060404D" w:rsidP="00A41F4A">
            <w:pPr>
              <w:rPr>
                <w:b/>
              </w:rPr>
            </w:pPr>
            <w:r w:rsidRPr="00A41F4A">
              <w:rPr>
                <w:b/>
              </w:rPr>
              <w:t xml:space="preserve">For protection of girls from </w:t>
            </w:r>
            <w:r w:rsidR="00E94A62" w:rsidRPr="00A41F4A">
              <w:rPr>
                <w:b/>
              </w:rPr>
              <w:t>forced child marriage</w:t>
            </w:r>
            <w:r w:rsidRPr="00A41F4A">
              <w:rPr>
                <w:b/>
              </w:rPr>
              <w:t xml:space="preserve"> and female genital mutilation</w:t>
            </w:r>
          </w:p>
        </w:tc>
        <w:tc>
          <w:tcPr>
            <w:tcW w:w="1980" w:type="dxa"/>
          </w:tcPr>
          <w:p w:rsidR="002C6CF9" w:rsidRPr="00A41F4A" w:rsidRDefault="00E94A62" w:rsidP="000D0759">
            <w:pPr>
              <w:jc w:val="center"/>
              <w:rPr>
                <w:b/>
              </w:rPr>
            </w:pPr>
            <w:r w:rsidRPr="00A41F4A">
              <w:rPr>
                <w:b/>
              </w:rPr>
              <w:t>Nov. 29</w:t>
            </w:r>
          </w:p>
          <w:p w:rsidR="00E94A62" w:rsidRPr="00A41F4A" w:rsidRDefault="00E94A62" w:rsidP="00A41F4A">
            <w:pPr>
              <w:rPr>
                <w:b/>
              </w:rPr>
            </w:pPr>
            <w:r w:rsidRPr="00A41F4A">
              <w:rPr>
                <w:b/>
              </w:rPr>
              <w:t xml:space="preserve">For women and girls who are </w:t>
            </w:r>
            <w:r w:rsidR="0060404D" w:rsidRPr="00A41F4A">
              <w:rPr>
                <w:b/>
              </w:rPr>
              <w:t xml:space="preserve">trafficked and </w:t>
            </w:r>
            <w:r w:rsidRPr="00A41F4A">
              <w:rPr>
                <w:b/>
              </w:rPr>
              <w:t>sexually exploited</w:t>
            </w:r>
            <w:r w:rsidR="007935D4">
              <w:rPr>
                <w:b/>
              </w:rPr>
              <w:t xml:space="preserve">.  </w:t>
            </w:r>
          </w:p>
        </w:tc>
        <w:tc>
          <w:tcPr>
            <w:tcW w:w="2160" w:type="dxa"/>
          </w:tcPr>
          <w:p w:rsidR="002C6CF9" w:rsidRPr="00A41F4A" w:rsidRDefault="00E94A62" w:rsidP="000D0759">
            <w:pPr>
              <w:jc w:val="center"/>
              <w:rPr>
                <w:b/>
              </w:rPr>
            </w:pPr>
            <w:r w:rsidRPr="00A41F4A">
              <w:rPr>
                <w:b/>
              </w:rPr>
              <w:t>Nov. 30</w:t>
            </w:r>
          </w:p>
          <w:p w:rsidR="00E94A62" w:rsidRPr="00A41F4A" w:rsidRDefault="001F06DC" w:rsidP="001F06DC">
            <w:pPr>
              <w:rPr>
                <w:b/>
              </w:rPr>
            </w:pPr>
            <w:r w:rsidRPr="00A41F4A">
              <w:rPr>
                <w:b/>
              </w:rPr>
              <w:t xml:space="preserve">That </w:t>
            </w:r>
            <w:r w:rsidR="002027FF" w:rsidRPr="00A41F4A">
              <w:rPr>
                <w:b/>
              </w:rPr>
              <w:t xml:space="preserve">women and girls who </w:t>
            </w:r>
            <w:r w:rsidR="0060404D" w:rsidRPr="00A41F4A">
              <w:rPr>
                <w:b/>
              </w:rPr>
              <w:t xml:space="preserve">experience violence may have the courage to </w:t>
            </w:r>
            <w:r w:rsidR="002027FF" w:rsidRPr="00A41F4A">
              <w:rPr>
                <w:b/>
              </w:rPr>
              <w:t>report</w:t>
            </w:r>
            <w:r w:rsidR="0060404D" w:rsidRPr="00A41F4A">
              <w:rPr>
                <w:b/>
              </w:rPr>
              <w:t xml:space="preserve"> it, and be supported, rather than shamed or judged in the process</w:t>
            </w:r>
          </w:p>
        </w:tc>
        <w:tc>
          <w:tcPr>
            <w:tcW w:w="1890" w:type="dxa"/>
          </w:tcPr>
          <w:p w:rsidR="002C6CF9" w:rsidRPr="00A41F4A" w:rsidRDefault="00E94A62" w:rsidP="000D0759">
            <w:pPr>
              <w:jc w:val="center"/>
              <w:rPr>
                <w:b/>
              </w:rPr>
            </w:pPr>
            <w:r w:rsidRPr="00A41F4A">
              <w:rPr>
                <w:b/>
              </w:rPr>
              <w:t>Dec. 1</w:t>
            </w:r>
          </w:p>
          <w:p w:rsidR="00E94A62" w:rsidRPr="00A41F4A" w:rsidRDefault="00E94A62" w:rsidP="00A41F4A">
            <w:pPr>
              <w:rPr>
                <w:b/>
              </w:rPr>
            </w:pPr>
            <w:r w:rsidRPr="00A41F4A">
              <w:rPr>
                <w:b/>
              </w:rPr>
              <w:t>For an end to honor killings</w:t>
            </w:r>
            <w:r w:rsidR="004217FD" w:rsidRPr="00A41F4A">
              <w:rPr>
                <w:b/>
              </w:rPr>
              <w:t xml:space="preserve"> and other forms of femicide</w:t>
            </w:r>
          </w:p>
        </w:tc>
      </w:tr>
      <w:tr w:rsidR="00A41F4A" w:rsidRPr="00A41F4A" w:rsidTr="007935D4">
        <w:tc>
          <w:tcPr>
            <w:tcW w:w="2430" w:type="dxa"/>
          </w:tcPr>
          <w:p w:rsidR="002C6CF9" w:rsidRPr="00A41F4A" w:rsidRDefault="00E94A62" w:rsidP="000D0759">
            <w:pPr>
              <w:jc w:val="center"/>
              <w:rPr>
                <w:b/>
              </w:rPr>
            </w:pPr>
            <w:r w:rsidRPr="00A41F4A">
              <w:rPr>
                <w:b/>
              </w:rPr>
              <w:t>Dec. 2</w:t>
            </w:r>
          </w:p>
          <w:p w:rsidR="00E94A62" w:rsidRPr="00A41F4A" w:rsidRDefault="002027FF" w:rsidP="00E70C18">
            <w:pPr>
              <w:rPr>
                <w:b/>
              </w:rPr>
            </w:pPr>
            <w:r w:rsidRPr="00A41F4A">
              <w:rPr>
                <w:b/>
              </w:rPr>
              <w:t xml:space="preserve">That </w:t>
            </w:r>
            <w:r w:rsidR="001F06DC" w:rsidRPr="00A41F4A">
              <w:rPr>
                <w:b/>
              </w:rPr>
              <w:t xml:space="preserve">boys </w:t>
            </w:r>
            <w:r w:rsidR="0060404D" w:rsidRPr="00A41F4A">
              <w:rPr>
                <w:b/>
              </w:rPr>
              <w:t>and men may learn to treat girls and women with dignity and respect</w:t>
            </w:r>
          </w:p>
        </w:tc>
        <w:tc>
          <w:tcPr>
            <w:tcW w:w="1980" w:type="dxa"/>
          </w:tcPr>
          <w:p w:rsidR="002C6CF9" w:rsidRPr="00A41F4A" w:rsidRDefault="00E94A62" w:rsidP="000D0759">
            <w:pPr>
              <w:jc w:val="center"/>
              <w:rPr>
                <w:b/>
              </w:rPr>
            </w:pPr>
            <w:r w:rsidRPr="00A41F4A">
              <w:rPr>
                <w:b/>
              </w:rPr>
              <w:t>Dec. 3</w:t>
            </w:r>
          </w:p>
          <w:p w:rsidR="00E94A62" w:rsidRPr="00A41F4A" w:rsidRDefault="0060404D" w:rsidP="00E70C18">
            <w:pPr>
              <w:rPr>
                <w:b/>
              </w:rPr>
            </w:pPr>
            <w:r w:rsidRPr="00A41F4A">
              <w:rPr>
                <w:b/>
              </w:rPr>
              <w:t>That society may be more proactive in protecting girls and women from kidnapping</w:t>
            </w:r>
          </w:p>
        </w:tc>
        <w:tc>
          <w:tcPr>
            <w:tcW w:w="1800" w:type="dxa"/>
          </w:tcPr>
          <w:p w:rsidR="002C6CF9" w:rsidRPr="00A41F4A" w:rsidRDefault="00E94A62" w:rsidP="000D0759">
            <w:pPr>
              <w:jc w:val="center"/>
              <w:rPr>
                <w:b/>
              </w:rPr>
            </w:pPr>
            <w:r w:rsidRPr="00A41F4A">
              <w:rPr>
                <w:b/>
              </w:rPr>
              <w:t>Dec. 4</w:t>
            </w:r>
          </w:p>
          <w:p w:rsidR="00E94A62" w:rsidRPr="00A41F4A" w:rsidRDefault="007935D4" w:rsidP="00E70C18">
            <w:pPr>
              <w:rPr>
                <w:b/>
              </w:rPr>
            </w:pPr>
            <w:r>
              <w:rPr>
                <w:b/>
              </w:rPr>
              <w:t>For end to the physical, sexual, emotional, and financial abuse of migrant women and girls</w:t>
            </w:r>
          </w:p>
        </w:tc>
        <w:tc>
          <w:tcPr>
            <w:tcW w:w="1890" w:type="dxa"/>
          </w:tcPr>
          <w:p w:rsidR="007935D4" w:rsidRDefault="00E94A62" w:rsidP="007935D4">
            <w:pPr>
              <w:jc w:val="center"/>
              <w:rPr>
                <w:b/>
              </w:rPr>
            </w:pPr>
            <w:r w:rsidRPr="00A41F4A">
              <w:rPr>
                <w:b/>
              </w:rPr>
              <w:t>Dec. 5</w:t>
            </w:r>
          </w:p>
          <w:p w:rsidR="00A0395B" w:rsidRPr="00A41F4A" w:rsidRDefault="00DF0A7A" w:rsidP="00E70C18">
            <w:pPr>
              <w:rPr>
                <w:b/>
              </w:rPr>
            </w:pPr>
            <w:r w:rsidRPr="00A41F4A">
              <w:rPr>
                <w:b/>
              </w:rPr>
              <w:t>That elderly women may  experience tenderness, respect, and love</w:t>
            </w:r>
          </w:p>
        </w:tc>
        <w:tc>
          <w:tcPr>
            <w:tcW w:w="1980" w:type="dxa"/>
          </w:tcPr>
          <w:p w:rsidR="002C6CF9" w:rsidRPr="00A41F4A" w:rsidRDefault="00E94A62" w:rsidP="000D0759">
            <w:pPr>
              <w:jc w:val="center"/>
              <w:rPr>
                <w:b/>
              </w:rPr>
            </w:pPr>
            <w:r w:rsidRPr="00A41F4A">
              <w:rPr>
                <w:b/>
              </w:rPr>
              <w:t>Dec. 6</w:t>
            </w:r>
          </w:p>
          <w:p w:rsidR="00A0395B" w:rsidRPr="00A41F4A" w:rsidRDefault="0060404D" w:rsidP="00E70C18">
            <w:pPr>
              <w:rPr>
                <w:b/>
              </w:rPr>
            </w:pPr>
            <w:r w:rsidRPr="00A41F4A">
              <w:rPr>
                <w:b/>
              </w:rPr>
              <w:t>That safety structures, such as police and courts, may respond with compassion to women and girls who experience violence</w:t>
            </w:r>
          </w:p>
        </w:tc>
        <w:tc>
          <w:tcPr>
            <w:tcW w:w="2160" w:type="dxa"/>
          </w:tcPr>
          <w:p w:rsidR="002C6CF9" w:rsidRPr="00A41F4A" w:rsidRDefault="00E94A62" w:rsidP="000D0759">
            <w:pPr>
              <w:jc w:val="center"/>
              <w:rPr>
                <w:b/>
              </w:rPr>
            </w:pPr>
            <w:r w:rsidRPr="00A41F4A">
              <w:rPr>
                <w:b/>
              </w:rPr>
              <w:t>Dec. 7</w:t>
            </w:r>
          </w:p>
          <w:p w:rsidR="007935D4" w:rsidRDefault="00A0395B" w:rsidP="007935D4">
            <w:pPr>
              <w:rPr>
                <w:b/>
              </w:rPr>
            </w:pPr>
            <w:r w:rsidRPr="00A41F4A">
              <w:rPr>
                <w:b/>
              </w:rPr>
              <w:t xml:space="preserve">For an end to </w:t>
            </w:r>
            <w:r w:rsidR="004217FD" w:rsidRPr="00A41F4A">
              <w:rPr>
                <w:b/>
              </w:rPr>
              <w:t xml:space="preserve">all forms of </w:t>
            </w:r>
            <w:r w:rsidRPr="00A41F4A">
              <w:rPr>
                <w:b/>
              </w:rPr>
              <w:t>rape</w:t>
            </w:r>
            <w:r w:rsidR="007935D4">
              <w:rPr>
                <w:b/>
              </w:rPr>
              <w:t xml:space="preserve">. </w:t>
            </w:r>
          </w:p>
          <w:p w:rsidR="00A0395B" w:rsidRPr="00A41F4A" w:rsidRDefault="007935D4" w:rsidP="007935D4">
            <w:pPr>
              <w:rPr>
                <w:b/>
              </w:rPr>
            </w:pPr>
            <w:r>
              <w:rPr>
                <w:b/>
              </w:rPr>
              <w:t xml:space="preserve">For all women and girls who suffer war or conflict-related violence. </w:t>
            </w:r>
          </w:p>
        </w:tc>
        <w:tc>
          <w:tcPr>
            <w:tcW w:w="1890" w:type="dxa"/>
          </w:tcPr>
          <w:p w:rsidR="002C6CF9" w:rsidRPr="00A41F4A" w:rsidRDefault="00E94A62" w:rsidP="000D0759">
            <w:pPr>
              <w:jc w:val="center"/>
              <w:rPr>
                <w:b/>
              </w:rPr>
            </w:pPr>
            <w:r w:rsidRPr="00A41F4A">
              <w:rPr>
                <w:b/>
              </w:rPr>
              <w:t>Dec. 8</w:t>
            </w:r>
          </w:p>
          <w:p w:rsidR="00A0395B" w:rsidRPr="00A41F4A" w:rsidRDefault="00DF0A7A" w:rsidP="00A41F4A">
            <w:pPr>
              <w:rPr>
                <w:b/>
              </w:rPr>
            </w:pPr>
            <w:r w:rsidRPr="00A41F4A">
              <w:rPr>
                <w:b/>
              </w:rPr>
              <w:t xml:space="preserve">That </w:t>
            </w:r>
            <w:r w:rsidR="007935D4">
              <w:rPr>
                <w:b/>
              </w:rPr>
              <w:t xml:space="preserve">verbal,  </w:t>
            </w:r>
            <w:r w:rsidR="00A0395B" w:rsidRPr="00A41F4A">
              <w:rPr>
                <w:b/>
              </w:rPr>
              <w:t>emotional</w:t>
            </w:r>
            <w:r w:rsidR="007935D4">
              <w:rPr>
                <w:b/>
              </w:rPr>
              <w:t>, and financial</w:t>
            </w:r>
            <w:r w:rsidR="00A0395B" w:rsidRPr="00A41F4A">
              <w:rPr>
                <w:b/>
              </w:rPr>
              <w:t xml:space="preserve"> abuse</w:t>
            </w:r>
            <w:r w:rsidRPr="00A41F4A">
              <w:rPr>
                <w:b/>
              </w:rPr>
              <w:t xml:space="preserve"> may be eliminated and that relationships may be mutually uplifting</w:t>
            </w:r>
          </w:p>
        </w:tc>
      </w:tr>
      <w:tr w:rsidR="00A41F4A" w:rsidRPr="00A41F4A" w:rsidTr="007935D4">
        <w:tc>
          <w:tcPr>
            <w:tcW w:w="2430" w:type="dxa"/>
          </w:tcPr>
          <w:p w:rsidR="00E94A62" w:rsidRPr="00A41F4A" w:rsidRDefault="00E94A62" w:rsidP="000D0759">
            <w:pPr>
              <w:jc w:val="center"/>
              <w:rPr>
                <w:b/>
              </w:rPr>
            </w:pPr>
            <w:r w:rsidRPr="00A41F4A">
              <w:rPr>
                <w:b/>
              </w:rPr>
              <w:t>Dec. 9</w:t>
            </w:r>
          </w:p>
          <w:p w:rsidR="00A0395B" w:rsidRPr="00A41F4A" w:rsidRDefault="007935D4" w:rsidP="007935D4">
            <w:pPr>
              <w:rPr>
                <w:b/>
              </w:rPr>
            </w:pPr>
            <w:r>
              <w:rPr>
                <w:b/>
              </w:rPr>
              <w:t>For the elimination of all</w:t>
            </w:r>
            <w:r w:rsidR="00E70C18" w:rsidRPr="00A41F4A">
              <w:rPr>
                <w:b/>
              </w:rPr>
              <w:t xml:space="preserve"> forms of violence against women and girls with disabilities </w:t>
            </w:r>
            <w:bookmarkStart w:id="0" w:name="_GoBack"/>
            <w:bookmarkEnd w:id="0"/>
          </w:p>
        </w:tc>
        <w:tc>
          <w:tcPr>
            <w:tcW w:w="1980" w:type="dxa"/>
          </w:tcPr>
          <w:p w:rsidR="00E94A62" w:rsidRPr="00A41F4A" w:rsidRDefault="00E94A62" w:rsidP="000D0759">
            <w:pPr>
              <w:jc w:val="center"/>
              <w:rPr>
                <w:b/>
              </w:rPr>
            </w:pPr>
            <w:r w:rsidRPr="00A41F4A">
              <w:rPr>
                <w:b/>
              </w:rPr>
              <w:t>Dec. 10</w:t>
            </w:r>
          </w:p>
          <w:p w:rsidR="00A0395B" w:rsidRPr="00A41F4A" w:rsidRDefault="00A41F4A" w:rsidP="00E70C18">
            <w:pPr>
              <w:rPr>
                <w:b/>
              </w:rPr>
            </w:pPr>
            <w:r>
              <w:rPr>
                <w:b/>
              </w:rPr>
              <w:t>That</w:t>
            </w:r>
            <w:r w:rsidR="002027FF" w:rsidRPr="00A41F4A">
              <w:rPr>
                <w:b/>
              </w:rPr>
              <w:t xml:space="preserve"> </w:t>
            </w:r>
            <w:r w:rsidR="00E70C18" w:rsidRPr="00A41F4A">
              <w:rPr>
                <w:b/>
              </w:rPr>
              <w:t xml:space="preserve">human </w:t>
            </w:r>
            <w:r w:rsidR="00A0395B" w:rsidRPr="00A41F4A">
              <w:rPr>
                <w:b/>
              </w:rPr>
              <w:t xml:space="preserve">rights of women and girls </w:t>
            </w:r>
            <w:r w:rsidR="00E70C18" w:rsidRPr="00A41F4A">
              <w:rPr>
                <w:b/>
              </w:rPr>
              <w:t xml:space="preserve">may be </w:t>
            </w:r>
            <w:r w:rsidR="007935D4">
              <w:rPr>
                <w:b/>
              </w:rPr>
              <w:t>protected, promoted.</w:t>
            </w:r>
          </w:p>
        </w:tc>
        <w:tc>
          <w:tcPr>
            <w:tcW w:w="1800" w:type="dxa"/>
          </w:tcPr>
          <w:p w:rsidR="00E94A62" w:rsidRPr="00A41F4A" w:rsidRDefault="00E94A62" w:rsidP="000D0759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E94A62" w:rsidRPr="00A41F4A" w:rsidRDefault="00E94A62" w:rsidP="000D0759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E94A62" w:rsidRPr="00A41F4A" w:rsidRDefault="00E94A62" w:rsidP="000D0759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94A62" w:rsidRPr="00A41F4A" w:rsidRDefault="00E94A62" w:rsidP="000D0759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E94A62" w:rsidRPr="00A41F4A" w:rsidRDefault="00E94A62" w:rsidP="000D0759">
            <w:pPr>
              <w:jc w:val="center"/>
              <w:rPr>
                <w:b/>
              </w:rPr>
            </w:pPr>
          </w:p>
        </w:tc>
      </w:tr>
    </w:tbl>
    <w:p w:rsidR="002C6CF9" w:rsidRDefault="002C6CF9" w:rsidP="002C6CF9">
      <w:pPr>
        <w:pStyle w:val="ListParagraph"/>
      </w:pPr>
    </w:p>
    <w:sectPr w:rsidR="002C6CF9" w:rsidSect="002C6C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120C"/>
    <w:multiLevelType w:val="hybridMultilevel"/>
    <w:tmpl w:val="EFBCC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F9"/>
    <w:rsid w:val="00090FA7"/>
    <w:rsid w:val="001F06DC"/>
    <w:rsid w:val="002027FF"/>
    <w:rsid w:val="002C6CF9"/>
    <w:rsid w:val="00303ACD"/>
    <w:rsid w:val="004217FD"/>
    <w:rsid w:val="00444440"/>
    <w:rsid w:val="0060404D"/>
    <w:rsid w:val="007935D4"/>
    <w:rsid w:val="00A0395B"/>
    <w:rsid w:val="00A41F4A"/>
    <w:rsid w:val="00DF0A7A"/>
    <w:rsid w:val="00E45F5E"/>
    <w:rsid w:val="00E70C18"/>
    <w:rsid w:val="00E9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C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C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Sismugs</dc:creator>
  <cp:lastModifiedBy>Sismugs</cp:lastModifiedBy>
  <cp:revision>3</cp:revision>
  <dcterms:created xsi:type="dcterms:W3CDTF">2018-11-05T08:56:00Z</dcterms:created>
  <dcterms:modified xsi:type="dcterms:W3CDTF">2018-11-05T08:57:00Z</dcterms:modified>
</cp:coreProperties>
</file>